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1807" w14:textId="9551807">
      <w:pPr>
        <w:pStyle w:val="TitleStyle"/>
        <w15:collapsed w:val="false"/>
      </w:pPr>
      <w:r>
        <w:t>Sposób i tryb postępowania w sprawach o przyznanie świadczeń rodzinnych oraz zakres informacji, jakie mają być zawarte we wniosku, zaświadczeniach i oświadczeniach o ustalenie prawa do świadczeń rodzinnych.</w:t>
      </w:r>
    </w:p>
    <w:p>
      <w:pPr>
        <w:pStyle w:val="NormalStyle"/>
      </w:pPr>
      <w:r>
        <w:t>Dz.U.2017.1466 z dnia 2017.07.31</w:t>
      </w:r>
    </w:p>
    <w:p>
      <w:pPr>
        <w:pStyle w:val="NormalStyle"/>
      </w:pPr>
      <w:r>
        <w:t>Status: Akt obowiązujący </w:t>
      </w:r>
    </w:p>
    <w:p>
      <w:pPr>
        <w:pStyle w:val="NormalStyle"/>
      </w:pPr>
      <w:r>
        <w:t>Wersja od: 31 lipca 2017r.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sierpnia 2017</w:t>
      </w:r>
      <w:r>
        <w:rPr>
          <w:rFonts w:ascii="Times New Roman"/>
          <w:b w:val="false"/>
          <w:i w:val="false"/>
          <w:color w:val="000000"/>
          <w:sz w:val="24"/>
          <w:lang w:val="pl-Pl"/>
        </w:rPr>
        <w:t xml:space="preserve"> r.</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RODZINY, PRACY I POLITYKI SPOŁECZNEJ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27 lipca 2017 r.</w:t>
      </w:r>
    </w:p>
    <w:p>
      <w:pPr>
        <w:spacing w:before="80" w:after="0"/>
        <w:ind w:left="0"/>
        <w:jc w:val="center"/>
        <w:textAlignment w:val="auto"/>
      </w:pPr>
      <w:r>
        <w:rPr>
          <w:rFonts w:ascii="Times New Roman"/>
          <w:b/>
          <w:i w:val="false"/>
          <w:color w:val="000000"/>
          <w:sz w:val="24"/>
          <w:lang w:val="pl-Pl"/>
        </w:rPr>
        <w:t xml:space="preserve">w sprawie sposobu i trybu postępowania w sprawach o przyznanie </w:t>
      </w:r>
      <w:r>
        <w:rPr>
          <w:rFonts w:ascii="Times New Roman"/>
          <w:b/>
          <w:i/>
          <w:color w:val="000000"/>
          <w:sz w:val="24"/>
          <w:lang w:val="pl-Pl"/>
        </w:rPr>
        <w:t>świadczeń rodzinnych</w:t>
      </w:r>
      <w:r>
        <w:rPr>
          <w:rFonts w:ascii="Times New Roman"/>
          <w:b/>
          <w:i w:val="false"/>
          <w:color w:val="000000"/>
          <w:sz w:val="24"/>
          <w:lang w:val="pl-Pl"/>
        </w:rPr>
        <w:t xml:space="preserve"> oraz zakresu informacji, jakie mają być zawarte we wniosku, zaświadczeniach i oświadczeniach o ustalenie prawa do </w:t>
      </w:r>
      <w:r>
        <w:rPr>
          <w:rFonts w:ascii="Times New Roman"/>
          <w:b/>
          <w:i/>
          <w:color w:val="000000"/>
          <w:sz w:val="24"/>
          <w:lang w:val="pl-Pl"/>
        </w:rPr>
        <w:t>świadczeń rodzinnych</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23 ust. 5</w:t>
      </w:r>
      <w:r>
        <w:rPr>
          <w:rFonts w:ascii="Times New Roman"/>
          <w:b w:val="false"/>
          <w:i w:val="false"/>
          <w:color w:val="000000"/>
          <w:sz w:val="24"/>
          <w:lang w:val="pl-Pl"/>
        </w:rPr>
        <w:t xml:space="preserve"> ustawy z dnia 28 listopada 2003 r. o </w:t>
      </w:r>
      <w:r>
        <w:rPr>
          <w:rFonts w:ascii="Times New Roman"/>
          <w:b w:val="false"/>
          <w:i/>
          <w:color w:val="000000"/>
          <w:sz w:val="24"/>
          <w:lang w:val="pl-Pl"/>
        </w:rPr>
        <w:t>świadczeniach rodzinnych</w:t>
      </w:r>
      <w:r>
        <w:rPr>
          <w:rFonts w:ascii="Times New Roman"/>
          <w:b w:val="false"/>
          <w:i w:val="false"/>
          <w:color w:val="000000"/>
          <w:sz w:val="24"/>
          <w:lang w:val="pl-Pl"/>
        </w:rPr>
        <w:t xml:space="preserve"> (Dz. U. z 2016 r. poz. 1518, z późn. zm.) zarządza się, co następuje: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Rozporządzenie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sposób i tryb postępowania w sprawach o przyznanie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szczegółowy zakres informacji, jakie mają być zawarte we wniosku o ustalenie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zwanym dalej "wnioskiem", oraz w oświadczeniach niezbędnych do ustalenia tego prawa, w tym oświadczeniach o dochodach członków rodziny oraz zaświadczeniu, o którym mowa w </w:t>
      </w:r>
      <w:r>
        <w:rPr>
          <w:rFonts w:ascii="Times New Roman"/>
          <w:b w:val="false"/>
          <w:i w:val="false"/>
          <w:color w:val="1b1b1b"/>
          <w:sz w:val="24"/>
          <w:lang w:val="pl-Pl"/>
        </w:rPr>
        <w:t>art. 23 ust. 4 pkt 2</w:t>
      </w:r>
      <w:r>
        <w:rPr>
          <w:rFonts w:ascii="Times New Roman"/>
          <w:b w:val="false"/>
          <w:i w:val="false"/>
          <w:color w:val="000000"/>
          <w:sz w:val="24"/>
          <w:lang w:val="pl-Pl"/>
        </w:rPr>
        <w:t xml:space="preserve"> ustawy z dnia 28 listopada 2003 r. o </w:t>
      </w:r>
      <w:r>
        <w:rPr>
          <w:rFonts w:ascii="Times New Roman"/>
          <w:b w:val="false"/>
          <w:i/>
          <w:color w:val="000000"/>
          <w:sz w:val="24"/>
          <w:lang w:val="pl-Pl"/>
        </w:rPr>
        <w:t>świadczeniach rodzinnych</w:t>
      </w:r>
      <w:r>
        <w:rPr>
          <w:rFonts w:ascii="Times New Roman"/>
          <w:b w:val="false"/>
          <w:i w:val="false"/>
          <w:color w:val="000000"/>
          <w:sz w:val="24"/>
          <w:lang w:val="pl-Pl"/>
        </w:rPr>
        <w:t>, zwanej dalej "ustawą".</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Wniosek zawiera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organu właściwego;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wskazanie </w:t>
      </w:r>
      <w:r>
        <w:rPr>
          <w:rFonts w:ascii="Times New Roman"/>
          <w:b w:val="false"/>
          <w:i/>
          <w:color w:val="000000"/>
          <w:sz w:val="24"/>
          <w:lang w:val="pl-Pl"/>
        </w:rPr>
        <w:t>świadczenia rodzinnego</w:t>
      </w:r>
      <w:r>
        <w:rPr>
          <w:rFonts w:ascii="Times New Roman"/>
          <w:b w:val="false"/>
          <w:i w:val="false"/>
          <w:color w:val="000000"/>
          <w:sz w:val="24"/>
          <w:lang w:val="pl-Pl"/>
        </w:rPr>
        <w:t>, którego wniosek dotyczy;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dotyczące wnioskodawcy i członków rodziny wnioskodawcy,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wskazanie, na kogo wnioskodawca wnosi o ustalenie prawa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czy w skład rodziny wchodzi dziecko lub inna osoba legitymująca się orzeczeniem o niepełnosprawności lub orzeczeniem o umiarkowanym lub znacznym stopniu niepełnosprawności;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wskazanie organu emerytalno-rentowego, do którego są opłacane składki na ubezpieczenie zdrowotne za członka rodziny;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wskazanie danych dotyczących sytuacji dochodowej członków rodziny;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członkach rodziny przebywających poza granicami Rzeczypospolitej Polskiej;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klauzulę następującej treści: "Jestem świadomy odpowiedzialności karnej za złożenie fałszywego oświadczenia.".</w:t>
      </w:r>
    </w:p>
    <w:p>
      <w:pPr>
        <w:spacing w:before="26" w:after="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Oświadczenia niezbędne do ustalenia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w tym oświadczenia wnioskodawcy o dochodach członków rodziny innych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 U. z 2016 r. poz. 2032, z późn. zm.), zawierają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osoby składającej oświadczenie oraz dane członka rodziny, którego dotyczy oświadczenie, w tym imię, nazwisko, numer PESEL, a w przypadku gdy nie nadano numeru PESEL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dotyczące dochodu;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klauzulę następującej treści: "Jestem świadomy odpowiedzialności karnej za złożenie fałszywego oświadczenia.".</w:t>
      </w:r>
    </w:p>
    <w:p>
      <w:pPr>
        <w:spacing w:before="26" w:after="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 xml:space="preserve">Zaświadczenie, o którym mowa w </w:t>
      </w:r>
      <w:r>
        <w:rPr>
          <w:rFonts w:ascii="Times New Roman"/>
          <w:b w:val="false"/>
          <w:i w:val="false"/>
          <w:color w:val="1b1b1b"/>
          <w:sz w:val="24"/>
          <w:lang w:val="pl-Pl"/>
        </w:rPr>
        <w:t>art. 23 ust. 4 pkt 2</w:t>
      </w:r>
      <w:r>
        <w:rPr>
          <w:rFonts w:ascii="Times New Roman"/>
          <w:b w:val="false"/>
          <w:i w:val="false"/>
          <w:color w:val="000000"/>
          <w:sz w:val="24"/>
          <w:lang w:val="pl-Pl"/>
        </w:rPr>
        <w:t xml:space="preserve"> ustawy, zawiera informacje odpowiednio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roku podatkowym, którego dotyczy zaświadczenie,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podatnika, którego dotyczy zaświadczenie, w tym: imię, nazwisko, numer PESEL,</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formie opłacanego podatku,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wysokości przychodu,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stawce podatku,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wysokości opłaconego podatku</w:t>
      </w:r>
    </w:p>
    <w:p>
      <w:pPr>
        <w:spacing w:before="25" w:after="0"/>
        <w:ind w:left="0"/>
        <w:jc w:val="both"/>
        <w:textAlignment w:val="auto"/>
      </w:pPr>
      <w:r>
        <w:rPr>
          <w:rFonts w:ascii="Times New Roman"/>
          <w:b w:val="false"/>
          <w:i w:val="false"/>
          <w:color w:val="000000"/>
          <w:sz w:val="24"/>
          <w:lang w:val="pl-Pl"/>
        </w:rPr>
        <w:t>- w roku kalendarzowym poprzedzającym okres zasiłkowy.</w:t>
      </w:r>
    </w:p>
    <w:p>
      <w:pPr>
        <w:spacing w:before="26" w:after="0"/>
        <w:ind w:left="0"/>
        <w:jc w:val="left"/>
        <w:textAlignment w:val="auto"/>
      </w:pPr>
      <w:r>
        <w:rPr>
          <w:rFonts w:ascii="Times New Roman"/>
          <w:b/>
          <w:i w:val="false"/>
          <w:color w:val="000000"/>
          <w:sz w:val="24"/>
          <w:lang w:val="pl-Pl"/>
        </w:rPr>
        <w:t xml:space="preserve">§ 5. </w:t>
      </w:r>
      <w:r>
        <w:rPr>
          <w:rFonts w:ascii="Times New Roman"/>
          <w:b w:val="false"/>
          <w:i w:val="false"/>
          <w:color w:val="000000"/>
          <w:sz w:val="24"/>
          <w:lang w:val="pl-Pl"/>
        </w:rPr>
        <w:t>Ustalając prawo do zasiłku rodzinnego, uwzględnia się, poza odpowiednimi informacjami wskazanymi w § 2-4, również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oświadczenie o uczęszczaniu dziecka do szkoły - w przypadku gdy dziecko ukończyło 18. rok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uczęszczaniu do szkoły wyższej - w przypadku osoby uczącej się lub osoby legitymującej się orzeczeniem o umiarkowanym albo znacznym stopniu niepełnosprawności, jeżeli osoba uczy się w szkole wyższej;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dokumenty stwierdzające wysokość dochodu rodziny, w tym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zaświadczenie właściwego organu gminy, nakaz płatniczy albo oświadczenie o wielkości gospodarstwa rolnego wyrażonej w hektarach przeliczeniowych ogólnej powierzchni w roku kalendarzowym poprzedzającym okres zasiłkowy,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umowę o wniesieniu wkładów gruntowych - w przypadku wniesienia gospodarstwa rolnego do użytkowania przez rolniczą spółdzielnię produkcyjną,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przypadku gdy osoba uprawniona nie otrzymała alimentów albo otrzymała je w wysokości niższej od ustalonej w orzeczeniu sądu, ugodzie sądowej lub ugodzie zawartej przed mediatorem lub innym tytule wykonawczym pochodzącym lub zatwierdzonym przez sąd: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zaświadczenie organu prowadzącego postępowanie egzekucyjne o całkowitej lub częściowej bezskuteczności egzekucji alimentów, a także o wysokości wyegzekwowanych alimentów,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dokument, w tym oświadczenie, określający datę utraty dochodu oraz wysokość i rodzaj utraconego dochodu,</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dokument, w tym oświadczenie, określający datę uzyskania dochodu oraz wysokość i rodzaj dochodu uzyskanego przez członka rodziny oraz liczbę miesięcy, w których dochód był uzyskiwany - w przypadku uzyskania dochodu w roku kalendarzowym poprzedzającym okres zasiłkowy,</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zasiłkowy;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pochodzącego lub zatwierdzonego przez sąd, zobowiązujących do alimentów;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ustawy z dnia 12 grudnia 2013 r. o cudzoziemcach (Dz. U. z 2016 r. poz. 1990, 1948 i 2066 oraz z 2017 r. poz. 60 i 858), lub w związku z uzyskaniem w Rzeczypospolitej Polskiej statusu uchodźcy lub ochrony uzupełniającej;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kartę pobytu i decyzję o udzieleniu cudzoziemcowi zezwolenia na pobyt na terytorium Rzeczypospolitej Polskiej lub inny dokument uprawniający cudzoziemca do pobytu na terytorium Rzeczypospolitej Polskiej, który uprawnia do wykonywania pracy;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odpis prawomocnego orzeczenia sądu orzekającego rozwód lub separację albo odpis zupełny lub skrócony aktu zgonu małżonka lub rodzica dziecka - w przypadku osoby samotnie wychowującej dziecko;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odpis zupełny aktu urodzenia dziecka - w przypadku gdy ojciec jest nieznany;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odpis prawomocnego orzeczenia sądu oddalającego powództwo o roszczenia alimentacyjne;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odpis prawomocnego orzeczenia sądu zobowiązującego jednego z rodziców do ponoszenia całkowitych kosztów utrzymania dziecka;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odpis orzeczenia sądu wskazującego na pozostawanie dziecka pod opieką naprzemienną obojga rodziców sprawowaną w porównywalnych i powtarzających się okresach;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odpis prawomocnego postanowienia sądu orzekającego przysposobienie lub zaświadczenie sądu rodzinnego lub ośrodka adopcyjnego o prowadzonym postępowaniu sądowym w sprawie o przysposobienie dziecka;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orzeczenie sądu o ustaleniu opiekuna prawnego dziecka;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inne dokumenty, w tym oświadczenia, niezbędne do ustalenia prawa do zasiłku rodzinnego.</w:t>
      </w:r>
    </w:p>
    <w:p>
      <w:pPr>
        <w:spacing w:before="26" w:after="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Ustalając prawo do dodatku do zasiłku rodzinnego z tytułu opieki nad dzieckiem w okresie korzystania z urlopu wychowawczego, uwzględnia się, poza odpowiednimi informacjami wskazanymi w § 2-5,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pracodawcy albo oświadczenie o terminie i okresie, na jaki został udzielony urlop wychowawczy, oraz o co najmniej sześciomiesięcznym okresie pozostawania w stosunku pracy bezpośrednio przed uzyskaniem prawa do urlopu wychowawczego;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zaświadczenie lub oświadczenie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dokumenty, w tym oświadczenia, niezbędne do ustalenia prawa do dodatku do zasiłku rodzinnego z tytułu opieki nad dzieckiem w okresie korzystania z urlopu wychowawczego.</w:t>
      </w:r>
    </w:p>
    <w:p>
      <w:pPr>
        <w:spacing w:before="26" w:after="0"/>
        <w:ind w:left="0"/>
        <w:jc w:val="left"/>
        <w:textAlignment w:val="auto"/>
      </w:pPr>
      <w:r>
        <w:rPr>
          <w:rFonts w:ascii="Times New Roman"/>
          <w:b/>
          <w:i w:val="false"/>
          <w:color w:val="000000"/>
          <w:sz w:val="24"/>
          <w:lang w:val="pl-Pl"/>
        </w:rPr>
        <w:t xml:space="preserve">§ 7. </w:t>
      </w:r>
      <w:r>
        <w:rPr>
          <w:rFonts w:ascii="Times New Roman"/>
          <w:b w:val="false"/>
          <w:i w:val="false"/>
          <w:color w:val="000000"/>
          <w:sz w:val="24"/>
          <w:lang w:val="pl-Pl"/>
        </w:rPr>
        <w:t>Ustalając prawo do dodatku do zasiłku rodzinnego z tytułu podjęcia przez dziecko nauki w szkole poza miejscem zamieszkania, uwzględnia się, poza odpowiednimi informacjami wskazanymi w § 2-5, również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oświadczenie o uczęszczaniu dziecka do szkoły poza miejscem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zaświadczenie albo oświadczenie potwierdzające tymczasowe zameldowanie ucznia poza miejscem zamieszkania;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dokumenty, w tym oświadczenia, niezbędne do ustalenia prawa do dodatku do zasiłku rodzinnego z tytułu podjęcia przez dziecko nauki w szkole poza miejscem zamieszkania.</w:t>
      </w:r>
    </w:p>
    <w:p>
      <w:pPr>
        <w:spacing w:before="26" w:after="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Ustalając prawo do jednorazowej zapomogi z tytułu urodzenia się dziecka, uwzględnia się, poza odpowiednimi informacjami wskazanymi w § 2-4, również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o których mowa w § 5 pkt 3-13;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dokumenty, w tym oświadczenia, niezbędne do ustalenia prawa do jednorazowej zapomogi z tytułu urodzenia się dziecka.</w:t>
      </w:r>
    </w:p>
    <w:p>
      <w:pPr>
        <w:spacing w:before="26" w:after="0"/>
        <w:ind w:left="0"/>
        <w:jc w:val="left"/>
        <w:textAlignment w:val="auto"/>
      </w:pPr>
      <w:r>
        <w:rPr>
          <w:rFonts w:ascii="Times New Roman"/>
          <w:b/>
          <w:i w:val="false"/>
          <w:color w:val="000000"/>
          <w:sz w:val="24"/>
          <w:lang w:val="pl-Pl"/>
        </w:rPr>
        <w:t xml:space="preserve">§ 9. </w:t>
      </w:r>
      <w:r>
        <w:rPr>
          <w:rFonts w:ascii="Times New Roman"/>
          <w:b w:val="false"/>
          <w:i w:val="false"/>
          <w:color w:val="000000"/>
          <w:sz w:val="24"/>
          <w:lang w:val="pl-Pl"/>
        </w:rPr>
        <w:t>Ustalając prawo do specjalnego zasiłku opiekuńczego, uwzględnia się, poza odpowiednimi informacjami wskazanymi w § 2-4, również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o których mowa w § 5 pkt 3, 5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zaświadczenie albo oświadczenie, o których mowa w §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dokumenty, w tym oświadczenia, niezbędne do ustalenia prawa do specjalnego zasiłku opiekuńczego.</w:t>
      </w:r>
    </w:p>
    <w:p>
      <w:pPr>
        <w:spacing w:before="26" w:after="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Ustalając prawo do świadczenia pielęgnacyjnego, uwzględnia się, poza odpowiednimi informacjami wskazanymi w § 2 i 3,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albo oświadczenie, o których mowa w § 6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dokumenty, w tym oświadczenia, niezbędne do ustalenia prawa do świadczenia pielęgnacyjnego.</w:t>
      </w:r>
    </w:p>
    <w:p>
      <w:pPr>
        <w:spacing w:before="26" w:after="240"/>
        <w:ind w:left="0"/>
        <w:jc w:val="left"/>
        <w:textAlignment w:val="auto"/>
      </w:pPr>
      <w:r>
        <w:rPr>
          <w:rFonts w:ascii="Times New Roman"/>
          <w:b/>
          <w:i w:val="false"/>
          <w:color w:val="000000"/>
          <w:sz w:val="24"/>
          <w:lang w:val="pl-Pl"/>
        </w:rPr>
        <w:t xml:space="preserve">§ 11. </w:t>
      </w:r>
      <w:r>
        <w:rPr>
          <w:rFonts w:ascii="Times New Roman"/>
          <w:b w:val="false"/>
          <w:i w:val="false"/>
          <w:color w:val="000000"/>
          <w:sz w:val="24"/>
          <w:lang w:val="pl-Pl"/>
        </w:rPr>
        <w:t xml:space="preserve">Postępowanie w sprawie o przyznanie </w:t>
      </w:r>
      <w:r>
        <w:rPr>
          <w:rFonts w:ascii="Times New Roman"/>
          <w:b w:val="false"/>
          <w:i/>
          <w:color w:val="000000"/>
          <w:sz w:val="24"/>
          <w:lang w:val="pl-Pl"/>
        </w:rPr>
        <w:t>świadczeń rodzinnych</w:t>
      </w:r>
      <w:r>
        <w:rPr>
          <w:rFonts w:ascii="Times New Roman"/>
          <w:b w:val="false"/>
          <w:i w:val="false"/>
          <w:color w:val="000000"/>
          <w:sz w:val="24"/>
          <w:lang w:val="pl-Pl"/>
        </w:rPr>
        <w:t xml:space="preserve"> na wniosek osoby, która nie ma miejsca zamieszkania, prowadzi organ gminy lub miasta właściwy ze względu na miejsce jej czasowego pobytu.</w:t>
      </w:r>
    </w:p>
    <w:p>
      <w:pPr>
        <w:spacing w:before="26" w:after="240"/>
        <w:ind w:left="0"/>
        <w:jc w:val="left"/>
        <w:textAlignment w:val="auto"/>
      </w:pPr>
      <w:r>
        <w:rPr>
          <w:rFonts w:ascii="Times New Roman"/>
          <w:b/>
          <w:i w:val="false"/>
          <w:color w:val="000000"/>
          <w:sz w:val="24"/>
          <w:lang w:val="pl-Pl"/>
        </w:rPr>
        <w:t xml:space="preserve">§ 12. </w:t>
      </w:r>
      <w:r>
        <w:rPr>
          <w:rFonts w:ascii="Times New Roman"/>
          <w:b w:val="false"/>
          <w:i w:val="false"/>
          <w:color w:val="000000"/>
          <w:sz w:val="24"/>
          <w:lang w:val="pl-Pl"/>
        </w:rPr>
        <w:t xml:space="preserve">Formularze wniosków oraz innych dokumentów niezbędnych do ustalenia prawa do </w:t>
      </w:r>
      <w:r>
        <w:rPr>
          <w:rFonts w:ascii="Times New Roman"/>
          <w:b w:val="false"/>
          <w:i/>
          <w:color w:val="000000"/>
          <w:sz w:val="24"/>
          <w:lang w:val="pl-Pl"/>
        </w:rPr>
        <w:t>świadczeń rodzinnych</w:t>
      </w:r>
      <w:r>
        <w:rPr>
          <w:rFonts w:ascii="Times New Roman"/>
          <w:b w:val="false"/>
          <w:i w:val="false"/>
          <w:color w:val="000000"/>
          <w:sz w:val="24"/>
          <w:lang w:val="pl-Pl"/>
        </w:rPr>
        <w:t xml:space="preserve"> udostępnia organ właściwy prowadzący postępowanie w sprawie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240"/>
        <w:ind w:left="0"/>
        <w:jc w:val="left"/>
        <w:textAlignment w:val="auto"/>
      </w:pPr>
      <w:r>
        <w:rPr>
          <w:rFonts w:ascii="Times New Roman"/>
          <w:b/>
          <w:i w:val="false"/>
          <w:color w:val="000000"/>
          <w:sz w:val="24"/>
          <w:lang w:val="pl-Pl"/>
        </w:rPr>
        <w:t xml:space="preserve">§ 13. </w:t>
      </w:r>
      <w:r>
        <w:rPr>
          <w:rFonts w:ascii="Times New Roman"/>
          <w:b w:val="false"/>
          <w:i w:val="false"/>
          <w:color w:val="000000"/>
          <w:sz w:val="24"/>
          <w:lang w:val="pl-Pl"/>
        </w:rPr>
        <w:t>Dokumenty załączane do wniosku, z wyjątkiem dokumentów, o których mowa w § 4 i § 5 pkt 3 lit. f oraz oświadczeń wymienionych w rozporządzeniu, są składane jako kopie tych dokumentów.</w:t>
      </w:r>
    </w:p>
    <w:p>
      <w:pPr>
        <w:spacing w:before="26" w:after="240"/>
        <w:ind w:left="0"/>
        <w:jc w:val="left"/>
        <w:textAlignment w:val="auto"/>
      </w:pPr>
      <w:r>
        <w:rPr>
          <w:rFonts w:ascii="Times New Roman"/>
          <w:b/>
          <w:i w:val="false"/>
          <w:color w:val="000000"/>
          <w:sz w:val="24"/>
          <w:lang w:val="pl-Pl"/>
        </w:rPr>
        <w:t xml:space="preserve">§ 14. </w:t>
      </w:r>
      <w:r>
        <w:rPr>
          <w:rFonts w:ascii="Times New Roman"/>
          <w:b w:val="false"/>
          <w:i w:val="false"/>
          <w:color w:val="000000"/>
          <w:sz w:val="24"/>
          <w:lang w:val="pl-Pl"/>
        </w:rPr>
        <w:t xml:space="preserve">W przypadku gdy organ właściwy prowadzący postępowanie w sprawie </w:t>
      </w:r>
      <w:r>
        <w:rPr>
          <w:rFonts w:ascii="Times New Roman"/>
          <w:b w:val="false"/>
          <w:i/>
          <w:color w:val="000000"/>
          <w:sz w:val="24"/>
          <w:lang w:val="pl-Pl"/>
        </w:rPr>
        <w:t>świadczeń rodzinnych</w:t>
      </w:r>
      <w:r>
        <w:rPr>
          <w:rFonts w:ascii="Times New Roman"/>
          <w:b w:val="false"/>
          <w:i w:val="false"/>
          <w:color w:val="000000"/>
          <w:sz w:val="24"/>
          <w:lang w:val="pl-Pl"/>
        </w:rPr>
        <w:t xml:space="preserve"> poweźmie wątpliwość w sprawie dotyczącej przyznanego </w:t>
      </w:r>
      <w:r>
        <w:rPr>
          <w:rFonts w:ascii="Times New Roman"/>
          <w:b w:val="false"/>
          <w:i/>
          <w:color w:val="000000"/>
          <w:sz w:val="24"/>
          <w:lang w:val="pl-Pl"/>
        </w:rPr>
        <w:t>świadczenia rodzinnego</w:t>
      </w:r>
      <w:r>
        <w:rPr>
          <w:rFonts w:ascii="Times New Roman"/>
          <w:b w:val="false"/>
          <w:i w:val="false"/>
          <w:color w:val="000000"/>
          <w:sz w:val="24"/>
          <w:lang w:val="pl-Pl"/>
        </w:rPr>
        <w:t xml:space="preserve"> co do występujących okoliczności mających wpływ na prawo do tego świadczenia, powiadamia niezwłocznie osobę pobierającą to świadczenie o konieczności złożenia w wyznaczonym terminie, nie dłuższym niż 14 dni, licząc od dnia otrzymania wezwania, wyjaśnień w sprawie lub dostarczenia niezbędnych dokumentów.</w:t>
      </w:r>
    </w:p>
    <w:p>
      <w:pPr>
        <w:spacing w:before="26" w:after="0"/>
        <w:ind w:left="0"/>
        <w:jc w:val="left"/>
        <w:textAlignment w:val="auto"/>
      </w:pPr>
      <w:r>
        <w:rPr>
          <w:rFonts w:ascii="Times New Roman"/>
          <w:b/>
          <w:i w:val="false"/>
          <w:color w:val="000000"/>
          <w:sz w:val="24"/>
          <w:lang w:val="pl-Pl"/>
        </w:rPr>
        <w:t xml:space="preserve">§ 15.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członek rodziny ma zobowiązania alimentacyjne na rzecz osoby spoza rodziny, od dochodu członka rodziny odejmuje się kwotę alimentów zapłaconych na rzecz tej osoby.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ustalania dochodu z gospodarstwa rolnego dochód rodziny ustala się na podstawie przeciętnej liczby hektarów przeliczeniowych znajdujących się w posiadaniu rodziny w roku kalendarzowym poprzedzającym okres zasiłkowy.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gdy członek rodziny osiąga dochody poza granicami Rzeczypospolitej Polskiej, dokonuje się ich przeliczenia na podstawie średniego kursu walut obcych ogłaszanego przez Narodowy Bank Polski z ostatniego dnia roboczego roku kalendarzowego, z którego dochód członków rodziny stanowi podstawę ustalenia prawa do </w:t>
      </w:r>
      <w:r>
        <w:rPr>
          <w:rFonts w:ascii="Times New Roman"/>
          <w:b w:val="false"/>
          <w:i/>
          <w:color w:val="000000"/>
          <w:sz w:val="24"/>
          <w:lang w:val="pl-Pl"/>
        </w:rPr>
        <w:t>świadczeń rodzinnych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członek rodziny uzyska poza granicami Rzeczypospolitej Polskiej dochód, po roku kalendarzowym poprzedzającym okres zasiłkowy, przeliczenia tego dochodu dokonuje się na podstawie średniego kursu walut obcych z ostatniego dnia roboczego miesiąca następującego po miesiącu, w którym nastąpiło uzyskanie dochodu.</w:t>
      </w:r>
    </w:p>
    <w:p>
      <w:pPr>
        <w:spacing w:before="26" w:after="0"/>
        <w:ind w:left="0"/>
        <w:jc w:val="left"/>
        <w:textAlignment w:val="auto"/>
      </w:pPr>
      <w:r>
        <w:rPr>
          <w:rFonts w:ascii="Times New Roman"/>
          <w:b/>
          <w:i w:val="false"/>
          <w:color w:val="000000"/>
          <w:sz w:val="24"/>
          <w:lang w:val="pl-Pl"/>
        </w:rPr>
        <w:t xml:space="preserve">§ 16.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Ustalając dochód rodziny, nie uwzględnia się dochodu uzyskiwanego przez zaginionego małżonka, a ustalając dochód w przeliczeniu na osobę w rodzinie, nie uwzględnia się tego małżonka.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małżonek osoby otrzymującej </w:t>
      </w:r>
      <w:r>
        <w:rPr>
          <w:rFonts w:ascii="Times New Roman"/>
          <w:b w:val="false"/>
          <w:i/>
          <w:color w:val="000000"/>
          <w:sz w:val="24"/>
          <w:lang w:val="pl-Pl"/>
        </w:rPr>
        <w:t>świadczenia rodzinne</w:t>
      </w:r>
      <w:r>
        <w:rPr>
          <w:rFonts w:ascii="Times New Roman"/>
          <w:b w:val="false"/>
          <w:i w:val="false"/>
          <w:color w:val="000000"/>
          <w:sz w:val="24"/>
          <w:lang w:val="pl-Pl"/>
        </w:rPr>
        <w:t xml:space="preserve"> lub ubiegającej się o </w:t>
      </w:r>
      <w:r>
        <w:rPr>
          <w:rFonts w:ascii="Times New Roman"/>
          <w:b w:val="false"/>
          <w:i/>
          <w:color w:val="000000"/>
          <w:sz w:val="24"/>
          <w:lang w:val="pl-Pl"/>
        </w:rPr>
        <w:t>świadczenia rodzinne</w:t>
      </w:r>
      <w:r>
        <w:rPr>
          <w:rFonts w:ascii="Times New Roman"/>
          <w:b w:val="false"/>
          <w:i w:val="false"/>
          <w:color w:val="000000"/>
          <w:sz w:val="24"/>
          <w:lang w:val="pl-Pl"/>
        </w:rPr>
        <w:t xml:space="preserve"> zaginął, ustalając prawo do </w:t>
      </w:r>
      <w:r>
        <w:rPr>
          <w:rFonts w:ascii="Times New Roman"/>
          <w:b w:val="false"/>
          <w:i/>
          <w:color w:val="000000"/>
          <w:sz w:val="24"/>
          <w:lang w:val="pl-Pl"/>
        </w:rPr>
        <w:t>świadczeń rodzinnych</w:t>
      </w:r>
      <w:r>
        <w:rPr>
          <w:rFonts w:ascii="Times New Roman"/>
          <w:b w:val="false"/>
          <w:i w:val="false"/>
          <w:color w:val="000000"/>
          <w:sz w:val="24"/>
          <w:lang w:val="pl-Pl"/>
        </w:rPr>
        <w:t>, uwzględnia się zaświadczenie właściwej w sprawie jednostki Policji o przyjęciu zgłoszenia zaginięcia małżonka, a w przypadku cudzoziemców - właściwej instytucji.</w:t>
      </w:r>
    </w:p>
    <w:p>
      <w:pPr>
        <w:spacing w:before="26" w:after="240"/>
        <w:ind w:left="0"/>
        <w:jc w:val="left"/>
        <w:textAlignment w:val="auto"/>
      </w:pPr>
      <w:r>
        <w:rPr>
          <w:rFonts w:ascii="Times New Roman"/>
          <w:b/>
          <w:i w:val="false"/>
          <w:color w:val="000000"/>
          <w:sz w:val="24"/>
          <w:lang w:val="pl-Pl"/>
        </w:rPr>
        <w:t xml:space="preserve">§ 17. </w:t>
      </w:r>
      <w:r>
        <w:rPr>
          <w:rFonts w:ascii="Times New Roman"/>
          <w:b w:val="false"/>
          <w:i w:val="false"/>
          <w:color w:val="000000"/>
          <w:sz w:val="24"/>
          <w:lang w:val="pl-Pl"/>
        </w:rPr>
        <w:t xml:space="preserve">Rozporządzenie wchodzi w życie z dniem 1 sierpnia 2017 r.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Rodziny, Pracy i Polityki Społecznej kieruje działem administracji rządowej - rodzina, na podstawie </w:t>
      </w:r>
      <w:r>
        <w:rPr>
          <w:rFonts w:ascii="Times New Roman"/>
          <w:b w:val="false"/>
          <w:i w:val="false"/>
          <w:color w:val="1b1b1b"/>
          <w:sz w:val="24"/>
          <w:lang w:val="pl-Pl"/>
        </w:rPr>
        <w:t>§ 1 ust. 2 pkt 3</w:t>
      </w:r>
      <w:r>
        <w:rPr>
          <w:rFonts w:ascii="Times New Roman"/>
          <w:b w:val="false"/>
          <w:i w:val="false"/>
          <w:color w:val="000000"/>
          <w:sz w:val="24"/>
          <w:lang w:val="pl-Pl"/>
        </w:rPr>
        <w:t xml:space="preserve"> rozporządzenia Prezesa Rady Ministrów z dnia 17 listopada 2015 r. w sprawie szczegółowego zakresu działania Ministra Rodziny, Pracy i Polityki Społecznej (Dz. U. poz. 1905).</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Niniejsze rozporządzenie było poprzedzone </w:t>
      </w:r>
      <w:r>
        <w:rPr>
          <w:rFonts w:ascii="Times New Roman"/>
          <w:b w:val="false"/>
          <w:i w:val="false"/>
          <w:color w:val="1b1b1b"/>
          <w:sz w:val="24"/>
          <w:lang w:val="pl-Pl"/>
        </w:rPr>
        <w:t>rozporządzeniem</w:t>
      </w:r>
      <w:r>
        <w:rPr>
          <w:rFonts w:ascii="Times New Roman"/>
          <w:b w:val="false"/>
          <w:i w:val="false"/>
          <w:color w:val="000000"/>
          <w:sz w:val="24"/>
          <w:lang w:val="pl-Pl"/>
        </w:rPr>
        <w:t xml:space="preserve"> Ministra Rodziny, Pracy i Polityki Społecznej z dnia 8 grudnia 2015 r. w sprawie postępowania w sprawach o świadczenia rodzinne (Dz. U. poz. 2284), które traci moc z dniem wejścia w życie niniejszego rozporządzenia, na podstawie </w:t>
      </w:r>
      <w:r>
        <w:rPr>
          <w:rFonts w:ascii="Times New Roman"/>
          <w:b w:val="false"/>
          <w:i w:val="false"/>
          <w:color w:val="1b1b1b"/>
          <w:sz w:val="24"/>
          <w:lang w:val="pl-Pl"/>
        </w:rPr>
        <w:t>art. 40 pkt 1</w:t>
      </w:r>
      <w:r>
        <w:rPr>
          <w:rFonts w:ascii="Times New Roman"/>
          <w:b w:val="false"/>
          <w:i w:val="false"/>
          <w:color w:val="000000"/>
          <w:sz w:val="24"/>
          <w:lang w:val="pl-Pl"/>
        </w:rPr>
        <w:t xml:space="preserve"> ustawy z dnia 7 lipca 2017 r. o zmianie niektórych ustaw związanych z systemami wsparcia rodzin (Dz. U. poz. 1428).</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